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Agreement / Addition / Similarity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The </w:t>
      </w:r>
      <w:proofErr w:type="gramStart"/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transition</w:t>
      </w:r>
      <w:proofErr w:type="gramEnd"/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words like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also, in addition, and, likewise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add information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reinforce ideas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 and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express agreement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with preceding material.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0623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first place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only ... but also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 matter of fact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like manner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addition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coupled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with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same fashion / way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first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second, third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light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 mention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say nothing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equally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important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same token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again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also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equally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identically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uniquely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like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too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moreover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well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together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with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of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course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likewise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comparatively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correspondingly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similarly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furthermore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additionally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</w:t>
      </w:r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> </w:t>
      </w: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Opposition / Limitation / Contradiction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Transition phrases like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but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rather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and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or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 express that there is evidence to the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contrary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or point out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alternatives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 and thus introduce a change the line of reasoning (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contrast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although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may be true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contrast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different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from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of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course ..., but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other hand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contrary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same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spite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even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so / though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that as it may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again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above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all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reality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after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all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but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Start"/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proofErr w:type="gramEnd"/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) </w:t>
      </w: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still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unlike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gramStart"/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proofErr w:type="gramEnd"/>
      <w:r w:rsidRPr="009F126F">
        <w:rPr>
          <w:rFonts w:ascii="Times New Roman" w:eastAsia="Times New Roman" w:hAnsi="Times New Roman" w:cs="Times New Roman"/>
          <w:color w:val="333333"/>
          <w:sz w:val="24"/>
          <w:szCs w:val="24"/>
        </w:rPr>
        <w:t>) </w:t>
      </w: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yet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while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albeit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besides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much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even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though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although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instead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whereas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despite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conversely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otherwise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however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rather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nevertheless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nonetheless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regardless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notwithstanding</w:t>
      </w:r>
      <w:proofErr w:type="gramEnd"/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> </w:t>
      </w: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Cause / Condition / Purpose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These transitional phrases present specific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conditions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or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intentions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event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granted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(that)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/ so long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(the) condition (that)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purpose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with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intention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with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in mind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hope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end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fear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order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seeing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/ being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view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... </w:t>
      </w: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unless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whenever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while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because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while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lest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case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provided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given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only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/ even if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owing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inasmuch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RP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due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</w:t>
      </w:r>
    </w:p>
    <w:p w:rsid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color w:val="333333"/>
          <w:sz w:val="25"/>
          <w:szCs w:val="25"/>
        </w:rPr>
      </w:pP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Examples / Support / Emphasis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These transitional devices (like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especially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) are used to introduce examples </w:t>
      </w:r>
      <w:proofErr w:type="spellStart"/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as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support</w:t>
      </w:r>
      <w:proofErr w:type="spellEnd"/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 to indicate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importance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or as an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illustration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so that an idea is cued to the reader.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other words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put it differently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one thing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an illustration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case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reason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put it another way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that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is to say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with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attention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all means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important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 realize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another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key point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first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thing to remember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most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compelling evidence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must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be remembered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point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often overlooked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point out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positive side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negative side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with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in mind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notably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including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like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be sure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namely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chiefly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truly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indeed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certainly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surely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markedly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such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especially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explicitly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specifically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expressly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surprisingly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frequently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significantly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particularly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fact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general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particular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detail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example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instance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demonstrate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emphasize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repeat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clarify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explain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enumerate</w:t>
      </w:r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> 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Effect / Consequence / Result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Some of these transition words (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thus, then, accordingly, consequently, therefore, henceforth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 are time words that are used to show that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FF9900"/>
          <w:sz w:val="25"/>
        </w:rPr>
        <w:t>after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 particular time there was a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consequence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or an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effect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Note that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for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and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because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are placed before the cause/reason. The other devices are placed before the consequences or effects.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 result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under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those circumstances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that case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reason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effect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thus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because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then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consequently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therefore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thereupon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forthwith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accordingly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henceforth</w:t>
      </w:r>
      <w:proofErr w:type="gramEnd"/>
    </w:p>
    <w:p w:rsidR="009F126F" w:rsidRDefault="009F126F" w:rsidP="009F126F">
      <w:pPr>
        <w:shd w:val="clear" w:color="auto" w:fill="FFFFFF"/>
        <w:spacing w:before="144" w:after="0" w:line="336" w:lineRule="atLeast"/>
        <w:ind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Conclusion / Summary / Restatement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These transition words and phrases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conclude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,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summarize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and / or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restate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ideas, or indicate a final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general statement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 Also some words (like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therefore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 from the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Effect / Consequence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category can be used to summarize.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can be seen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generally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speaking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final analysis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all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things considered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shown above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long run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given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these points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has been noted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 word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most part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after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all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fact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summary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conclusion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short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brief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essence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summarize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balance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altogether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overall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ordinarily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usually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and large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sum up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whole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any event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either case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all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in all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Obviously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Ultimately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Definitely</w:t>
      </w:r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> </w:t>
      </w: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Time / Chronology / Sequence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These transitional words (like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finally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 have the function of limiting, restricting, and defining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time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 They can be used either alone or as part of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FF9900"/>
          <w:sz w:val="25"/>
        </w:rPr>
        <w:t>adverbial expressions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present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from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time to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sooner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or later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same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up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 the present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begin with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due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soon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as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long as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meantime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 moment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without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delay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first place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all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of a sudden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instant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first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 second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immediately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quickly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finally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after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later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last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until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till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before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since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once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about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next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now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formerly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suddenly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shortly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henceforth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whenever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eventually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meanwhile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further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during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prior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forthwith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straightaway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by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time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whenever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until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now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now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that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instantly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presently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occasionally</w:t>
      </w:r>
      <w:proofErr w:type="gramEnd"/>
    </w:p>
    <w:p w:rsid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>  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Many transition words in the time category (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consequently; first, second, third; further; hence; henceforth; since; then, when; and whenever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 have other uses.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Except for the numbers (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first, second, third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) and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further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they add a meaning of </w:t>
      </w:r>
      <w:proofErr w:type="spellStart"/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time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in</w:t>
      </w:r>
      <w:proofErr w:type="spellEnd"/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expressing conditions, qualifications, or reasons. The numbers are also used to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add information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or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list examples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009933"/>
          <w:sz w:val="25"/>
          <w:szCs w:val="25"/>
        </w:rPr>
        <w:t>Further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is also used to indicate added space as well as added time.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</w:t>
      </w:r>
    </w:p>
    <w:p w:rsidR="009F126F" w:rsidRPr="009F126F" w:rsidRDefault="009F126F" w:rsidP="009F126F">
      <w:pPr>
        <w:shd w:val="clear" w:color="auto" w:fill="FFFFFF"/>
        <w:spacing w:before="384" w:after="144" w:line="240" w:lineRule="auto"/>
        <w:outlineLvl w:val="2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  <w:r w:rsidRPr="009F126F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Space / Location / Place</w:t>
      </w:r>
    </w:p>
    <w:p w:rsidR="009F126F" w:rsidRPr="009F126F" w:rsidRDefault="009F126F" w:rsidP="009F126F">
      <w:pPr>
        <w:shd w:val="clear" w:color="auto" w:fill="FFFFFF"/>
        <w:spacing w:before="144" w:after="0" w:line="336" w:lineRule="atLeast"/>
        <w:ind w:left="456" w:right="288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These transition words are often used as part of </w:t>
      </w:r>
      <w:r w:rsidRPr="009F126F">
        <w:rPr>
          <w:rFonts w:ascii="Times New Roman" w:eastAsia="Times New Roman" w:hAnsi="Times New Roman" w:cs="Times New Roman"/>
          <w:b/>
          <w:bCs/>
          <w:i/>
          <w:iCs/>
          <w:color w:val="FF9900"/>
          <w:sz w:val="25"/>
        </w:rPr>
        <w:t>adverbial expressions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and have the function to restrict, limit or qualify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space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. Quite a few of these are also found in the </w:t>
      </w:r>
      <w:r w:rsidRPr="009F126F">
        <w:rPr>
          <w:rFonts w:ascii="Times New Roman" w:eastAsia="Times New Roman" w:hAnsi="Times New Roman" w:cs="Times New Roman"/>
          <w:b/>
          <w:bCs/>
          <w:color w:val="219B18"/>
          <w:sz w:val="25"/>
          <w:szCs w:val="25"/>
        </w:rPr>
        <w:t>Time</w:t>
      </w:r>
      <w:r w:rsidRPr="009F126F">
        <w:rPr>
          <w:rFonts w:ascii="Times New Roman" w:eastAsia="Times New Roman" w:hAnsi="Times New Roman" w:cs="Times New Roman"/>
          <w:color w:val="333333"/>
          <w:sz w:val="25"/>
          <w:szCs w:val="25"/>
        </w:rPr>
        <w:t> category and can be used to describe spatial order or spatial reference.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middle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left/right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front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this side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distance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here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and there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foreground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background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the center of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adjacent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opposite</w:t>
      </w:r>
      <w:proofErr w:type="gramEnd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to </w:t>
      </w:r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here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next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from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near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above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below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down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up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under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further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beyond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nearby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wherever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around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between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before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alongside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amid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among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beneath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beside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behind</w:t>
      </w:r>
      <w:proofErr w:type="gramEnd"/>
    </w:p>
    <w:p w:rsidR="009F126F" w:rsidRPr="009F126F" w:rsidRDefault="009F126F" w:rsidP="009F126F">
      <w:pPr>
        <w:shd w:val="clear" w:color="auto" w:fill="FFFFFF"/>
        <w:spacing w:before="144" w:after="0" w:line="240" w:lineRule="auto"/>
        <w:ind w:left="456" w:right="28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gramStart"/>
      <w:r w:rsidRPr="009F1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across</w:t>
      </w:r>
      <w:proofErr w:type="gramEnd"/>
    </w:p>
    <w:p w:rsidR="009F126F" w:rsidRDefault="009F126F">
      <w:pPr>
        <w:rPr>
          <w:rFonts w:ascii="Times New Roman" w:hAnsi="Times New Roman" w:cs="Times New Roman"/>
        </w:rPr>
        <w:sectPr w:rsidR="009F126F" w:rsidSect="009F12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65FA5" w:rsidRPr="009F126F" w:rsidRDefault="00165FA5">
      <w:pPr>
        <w:rPr>
          <w:rFonts w:ascii="Times New Roman" w:hAnsi="Times New Roman" w:cs="Times New Roman"/>
        </w:rPr>
      </w:pPr>
    </w:p>
    <w:sectPr w:rsidR="00165FA5" w:rsidRPr="009F126F" w:rsidSect="009F12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43EC"/>
    <w:rsid w:val="00012B32"/>
    <w:rsid w:val="000623C1"/>
    <w:rsid w:val="001043EC"/>
    <w:rsid w:val="00165FA5"/>
    <w:rsid w:val="002161C5"/>
    <w:rsid w:val="00590B23"/>
    <w:rsid w:val="005C5677"/>
    <w:rsid w:val="005D1ED5"/>
    <w:rsid w:val="009F126F"/>
    <w:rsid w:val="00A43054"/>
    <w:rsid w:val="00A54CA0"/>
    <w:rsid w:val="00B808F3"/>
    <w:rsid w:val="00B85E3B"/>
    <w:rsid w:val="00BF2181"/>
    <w:rsid w:val="00C10843"/>
    <w:rsid w:val="00C37D8F"/>
    <w:rsid w:val="00CB129C"/>
    <w:rsid w:val="00DB57A2"/>
    <w:rsid w:val="00DD40BF"/>
    <w:rsid w:val="00E1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C1"/>
  </w:style>
  <w:style w:type="paragraph" w:styleId="Heading3">
    <w:name w:val="heading 3"/>
    <w:basedOn w:val="Normal"/>
    <w:link w:val="Heading3Char"/>
    <w:uiPriority w:val="9"/>
    <w:qFormat/>
    <w:rsid w:val="009F1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3E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5FA5"/>
  </w:style>
  <w:style w:type="character" w:customStyle="1" w:styleId="place">
    <w:name w:val="place"/>
    <w:basedOn w:val="DefaultParagraphFont"/>
    <w:rsid w:val="00165FA5"/>
  </w:style>
  <w:style w:type="paragraph" w:styleId="NormalWeb">
    <w:name w:val="Normal (Web)"/>
    <w:basedOn w:val="Normal"/>
    <w:uiPriority w:val="99"/>
    <w:semiHidden/>
    <w:unhideWhenUsed/>
    <w:rsid w:val="0016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D40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D40BF"/>
  </w:style>
  <w:style w:type="character" w:customStyle="1" w:styleId="Heading3Char">
    <w:name w:val="Heading 3 Char"/>
    <w:basedOn w:val="DefaultParagraphFont"/>
    <w:link w:val="Heading3"/>
    <w:uiPriority w:val="9"/>
    <w:rsid w:val="009F12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tb">
    <w:name w:val="notb"/>
    <w:basedOn w:val="DefaultParagraphFont"/>
    <w:rsid w:val="009F126F"/>
  </w:style>
  <w:style w:type="character" w:styleId="Emphasis">
    <w:name w:val="Emphasis"/>
    <w:basedOn w:val="DefaultParagraphFont"/>
    <w:uiPriority w:val="20"/>
    <w:qFormat/>
    <w:rsid w:val="009F1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8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08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28499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112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8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7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9009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88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0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7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7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1334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3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986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0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11168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37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9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116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2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252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4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60644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503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4432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92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0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4510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508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39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8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8644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26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4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841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72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2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52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7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4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577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34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8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0221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60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2017-03-26T20:46:00Z</dcterms:created>
  <dcterms:modified xsi:type="dcterms:W3CDTF">2017-11-29T08:57:00Z</dcterms:modified>
</cp:coreProperties>
</file>