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F2559" w14:textId="77777777" w:rsidR="00CC0DA7" w:rsidRPr="003527D4" w:rsidRDefault="00CC0DA7" w:rsidP="00CC0DA7">
      <w:pPr>
        <w:jc w:val="both"/>
        <w:rPr>
          <w:rFonts w:cstheme="minorHAnsi"/>
          <w:b/>
          <w:bCs/>
        </w:rPr>
      </w:pPr>
      <w:r w:rsidRPr="003527D4">
        <w:rPr>
          <w:rFonts w:cstheme="minorHAnsi"/>
          <w:b/>
          <w:bCs/>
        </w:rPr>
        <w:t xml:space="preserve">Saving private </w:t>
      </w:r>
      <w:proofErr w:type="spellStart"/>
      <w:r w:rsidRPr="003527D4">
        <w:rPr>
          <w:rFonts w:cstheme="minorHAnsi"/>
          <w:b/>
          <w:bCs/>
        </w:rPr>
        <w:t>Gakharia</w:t>
      </w:r>
      <w:proofErr w:type="spellEnd"/>
      <w:r w:rsidRPr="003527D4">
        <w:rPr>
          <w:rFonts w:cstheme="minorHAnsi"/>
          <w:b/>
          <w:bCs/>
        </w:rPr>
        <w:t>, or Ivanishvili?</w:t>
      </w:r>
    </w:p>
    <w:p w14:paraId="19789602" w14:textId="7F18EDCA" w:rsidR="00A51DFC" w:rsidRPr="003527D4" w:rsidRDefault="00D47705" w:rsidP="00163ACD">
      <w:pPr>
        <w:pStyle w:val="BodyText"/>
        <w:rPr>
          <w:rFonts w:asciiTheme="minorHAnsi" w:hAnsiTheme="minorHAnsi" w:cstheme="minorHAnsi"/>
          <w:lang w:val="en-GB"/>
        </w:rPr>
      </w:pPr>
      <w:hyperlink r:id="rId7" w:history="1">
        <w:r w:rsidR="00CC0DA7" w:rsidRPr="003527D4">
          <w:rPr>
            <w:rStyle w:val="Hyperlink"/>
            <w:rFonts w:asciiTheme="minorHAnsi" w:hAnsiTheme="minorHAnsi" w:cstheme="minorHAnsi"/>
            <w:lang w:val="en-GB"/>
          </w:rPr>
          <w:t>By the fifth day of Tbilisi protests</w:t>
        </w:r>
      </w:hyperlink>
      <w:r w:rsidR="00CC0DA7" w:rsidRPr="003527D4">
        <w:rPr>
          <w:rFonts w:asciiTheme="minorHAnsi" w:hAnsiTheme="minorHAnsi" w:cstheme="minorHAnsi"/>
          <w:lang w:val="en-GB"/>
        </w:rPr>
        <w:t xml:space="preserve">, initially sparked by the Russian MP </w:t>
      </w:r>
      <w:proofErr w:type="spellStart"/>
      <w:r w:rsidR="00CC0DA7" w:rsidRPr="003527D4">
        <w:rPr>
          <w:rFonts w:asciiTheme="minorHAnsi" w:hAnsiTheme="minorHAnsi" w:cstheme="minorHAnsi"/>
          <w:lang w:val="en-GB"/>
        </w:rPr>
        <w:t>Gavrilov’s</w:t>
      </w:r>
      <w:proofErr w:type="spellEnd"/>
      <w:r w:rsidR="00CC0DA7" w:rsidRPr="003527D4">
        <w:rPr>
          <w:rFonts w:asciiTheme="minorHAnsi" w:hAnsiTheme="minorHAnsi" w:cstheme="minorHAnsi"/>
          <w:lang w:val="en-GB"/>
        </w:rPr>
        <w:t xml:space="preserve"> appearance in the chair of the </w:t>
      </w:r>
      <w:r w:rsidR="008243BC" w:rsidRPr="003527D4">
        <w:rPr>
          <w:rFonts w:asciiTheme="minorHAnsi" w:hAnsiTheme="minorHAnsi" w:cstheme="minorHAnsi"/>
          <w:lang w:val="en-GB"/>
        </w:rPr>
        <w:t>speaker</w:t>
      </w:r>
      <w:r w:rsidR="00CC0DA7" w:rsidRPr="003527D4">
        <w:rPr>
          <w:rFonts w:asciiTheme="minorHAnsi" w:hAnsiTheme="minorHAnsi" w:cstheme="minorHAnsi"/>
          <w:lang w:val="en-GB"/>
        </w:rPr>
        <w:t xml:space="preserve"> of the Georgian Parliament and later magnified </w:t>
      </w:r>
      <w:r w:rsidR="00450147" w:rsidRPr="003527D4">
        <w:rPr>
          <w:rFonts w:asciiTheme="minorHAnsi" w:hAnsiTheme="minorHAnsi" w:cstheme="minorHAnsi"/>
          <w:lang w:val="en-GB"/>
        </w:rPr>
        <w:t>by</w:t>
      </w:r>
      <w:r w:rsidR="00CC0DA7" w:rsidRPr="003527D4">
        <w:rPr>
          <w:rFonts w:asciiTheme="minorHAnsi" w:hAnsiTheme="minorHAnsi" w:cstheme="minorHAnsi"/>
          <w:lang w:val="en-GB"/>
        </w:rPr>
        <w:t xml:space="preserve"> the brutal hand</w:t>
      </w:r>
      <w:r w:rsidR="005F5CBB" w:rsidRPr="003527D4">
        <w:rPr>
          <w:rFonts w:asciiTheme="minorHAnsi" w:hAnsiTheme="minorHAnsi" w:cstheme="minorHAnsi"/>
          <w:lang w:val="en-GB"/>
        </w:rPr>
        <w:t>l</w:t>
      </w:r>
      <w:r w:rsidR="00CC0DA7" w:rsidRPr="003527D4">
        <w:rPr>
          <w:rFonts w:asciiTheme="minorHAnsi" w:hAnsiTheme="minorHAnsi" w:cstheme="minorHAnsi"/>
          <w:lang w:val="en-GB"/>
        </w:rPr>
        <w:t xml:space="preserve">ing of the civil protests, the only </w:t>
      </w:r>
      <w:r w:rsidR="008243BC" w:rsidRPr="003527D4">
        <w:rPr>
          <w:rFonts w:asciiTheme="minorHAnsi" w:hAnsiTheme="minorHAnsi" w:cstheme="minorHAnsi"/>
          <w:lang w:val="en-GB"/>
        </w:rPr>
        <w:t xml:space="preserve">request that has not been (at least partially) fulfilled is the removal of the MIA head, Giorgi </w:t>
      </w:r>
      <w:proofErr w:type="spellStart"/>
      <w:r w:rsidR="008243BC" w:rsidRPr="003527D4">
        <w:rPr>
          <w:rFonts w:asciiTheme="minorHAnsi" w:hAnsiTheme="minorHAnsi" w:cstheme="minorHAnsi"/>
          <w:lang w:val="en-GB"/>
        </w:rPr>
        <w:t>Gakharia</w:t>
      </w:r>
      <w:proofErr w:type="spellEnd"/>
      <w:r w:rsidR="008243BC" w:rsidRPr="003527D4">
        <w:rPr>
          <w:rFonts w:asciiTheme="minorHAnsi" w:hAnsiTheme="minorHAnsi" w:cstheme="minorHAnsi"/>
          <w:lang w:val="en-GB"/>
        </w:rPr>
        <w:t xml:space="preserve">. </w:t>
      </w:r>
    </w:p>
    <w:p w14:paraId="421F99ED" w14:textId="77777777" w:rsidR="00CC0DA7" w:rsidRPr="003527D4" w:rsidRDefault="008243BC" w:rsidP="00163ACD">
      <w:pPr>
        <w:pStyle w:val="BodyText"/>
        <w:rPr>
          <w:rFonts w:asciiTheme="minorHAnsi" w:hAnsiTheme="minorHAnsi" w:cstheme="minorHAnsi"/>
          <w:lang w:val="en-GB"/>
        </w:rPr>
      </w:pPr>
      <w:r w:rsidRPr="003527D4">
        <w:rPr>
          <w:rFonts w:asciiTheme="minorHAnsi" w:hAnsiTheme="minorHAnsi" w:cstheme="minorHAnsi"/>
          <w:lang w:val="en-GB"/>
        </w:rPr>
        <w:t xml:space="preserve">The ruling party agreed to dismiss the speaker of the Parliament and another MP, responsible for the </w:t>
      </w:r>
      <w:proofErr w:type="spellStart"/>
      <w:r w:rsidRPr="003527D4">
        <w:rPr>
          <w:rFonts w:asciiTheme="minorHAnsi" w:hAnsiTheme="minorHAnsi" w:cstheme="minorHAnsi"/>
          <w:lang w:val="en-GB"/>
        </w:rPr>
        <w:t>Gavrilov</w:t>
      </w:r>
      <w:proofErr w:type="spellEnd"/>
      <w:r w:rsidRPr="003527D4">
        <w:rPr>
          <w:rFonts w:asciiTheme="minorHAnsi" w:hAnsiTheme="minorHAnsi" w:cstheme="minorHAnsi"/>
          <w:lang w:val="en-GB"/>
        </w:rPr>
        <w:t xml:space="preserve"> incident. The arrested </w:t>
      </w:r>
      <w:r w:rsidR="00163ACD" w:rsidRPr="003527D4">
        <w:rPr>
          <w:rFonts w:asciiTheme="minorHAnsi" w:hAnsiTheme="minorHAnsi" w:cstheme="minorHAnsi"/>
          <w:lang w:val="en-GB"/>
        </w:rPr>
        <w:t>protesters</w:t>
      </w:r>
      <w:r w:rsidRPr="003527D4">
        <w:rPr>
          <w:rFonts w:asciiTheme="minorHAnsi" w:hAnsiTheme="minorHAnsi" w:cstheme="minorHAnsi"/>
          <w:lang w:val="en-GB"/>
        </w:rPr>
        <w:t xml:space="preserve"> are </w:t>
      </w:r>
      <w:r w:rsidR="00163ACD" w:rsidRPr="003527D4">
        <w:rPr>
          <w:rFonts w:asciiTheme="minorHAnsi" w:hAnsiTheme="minorHAnsi" w:cstheme="minorHAnsi"/>
          <w:lang w:val="en-GB"/>
        </w:rPr>
        <w:t xml:space="preserve">being freed from the detention </w:t>
      </w:r>
      <w:proofErr w:type="spellStart"/>
      <w:r w:rsidR="00163ACD" w:rsidRPr="003527D4">
        <w:rPr>
          <w:rFonts w:asciiTheme="minorHAnsi" w:hAnsiTheme="minorHAnsi" w:cstheme="minorHAnsi"/>
          <w:lang w:val="en-GB"/>
        </w:rPr>
        <w:t>centers</w:t>
      </w:r>
      <w:proofErr w:type="spellEnd"/>
      <w:r w:rsidR="00163ACD" w:rsidRPr="003527D4">
        <w:rPr>
          <w:rFonts w:asciiTheme="minorHAnsi" w:hAnsiTheme="minorHAnsi" w:cstheme="minorHAnsi"/>
          <w:lang w:val="en-GB"/>
        </w:rPr>
        <w:t xml:space="preserve">. The MIA and the </w:t>
      </w:r>
      <w:proofErr w:type="spellStart"/>
      <w:r w:rsidR="00163ACD" w:rsidRPr="003527D4">
        <w:rPr>
          <w:rFonts w:asciiTheme="minorHAnsi" w:hAnsiTheme="minorHAnsi" w:cstheme="minorHAnsi"/>
          <w:lang w:val="en-GB"/>
        </w:rPr>
        <w:t>PoG</w:t>
      </w:r>
      <w:proofErr w:type="spellEnd"/>
      <w:r w:rsidR="00163ACD" w:rsidRPr="003527D4">
        <w:rPr>
          <w:rFonts w:asciiTheme="minorHAnsi" w:hAnsiTheme="minorHAnsi" w:cstheme="minorHAnsi"/>
          <w:lang w:val="en-GB"/>
        </w:rPr>
        <w:t xml:space="preserve"> have initiated investigations regarding the excessive use of force by the police officers. The next national elections will be held in a fully proportion</w:t>
      </w:r>
      <w:r w:rsidR="00450147" w:rsidRPr="003527D4">
        <w:rPr>
          <w:rFonts w:asciiTheme="minorHAnsi" w:hAnsiTheme="minorHAnsi" w:cstheme="minorHAnsi"/>
          <w:lang w:val="en-GB"/>
        </w:rPr>
        <w:t xml:space="preserve">al representative system. </w:t>
      </w:r>
    </w:p>
    <w:p w14:paraId="5160F2B6" w14:textId="31DFA1AD" w:rsidR="005E14CF" w:rsidRPr="003527D4" w:rsidRDefault="00D47705" w:rsidP="00163ACD">
      <w:pPr>
        <w:pStyle w:val="BodyText"/>
        <w:rPr>
          <w:rFonts w:asciiTheme="minorHAnsi" w:hAnsiTheme="minorHAnsi" w:cstheme="minorHAnsi"/>
          <w:lang w:val="en-GB"/>
        </w:rPr>
      </w:pPr>
      <w:hyperlink r:id="rId8" w:history="1">
        <w:r w:rsidR="00450147" w:rsidRPr="003527D4">
          <w:rPr>
            <w:rStyle w:val="Hyperlink"/>
            <w:rFonts w:asciiTheme="minorHAnsi" w:hAnsiTheme="minorHAnsi" w:cstheme="minorHAnsi"/>
            <w:lang w:val="en-GB"/>
          </w:rPr>
          <w:t xml:space="preserve">Yet, the </w:t>
        </w:r>
        <w:r w:rsidR="003B50BB" w:rsidRPr="003527D4">
          <w:rPr>
            <w:rStyle w:val="Hyperlink"/>
            <w:rFonts w:asciiTheme="minorHAnsi" w:hAnsiTheme="minorHAnsi" w:cstheme="minorHAnsi"/>
            <w:lang w:val="en-GB"/>
          </w:rPr>
          <w:t xml:space="preserve">ruling </w:t>
        </w:r>
        <w:r w:rsidR="003B50BB" w:rsidRPr="003527D4">
          <w:rPr>
            <w:rStyle w:val="Hyperlink"/>
            <w:rFonts w:asciiTheme="minorHAnsi" w:hAnsiTheme="minorHAnsi" w:cstheme="minorHAnsi"/>
          </w:rPr>
          <w:t xml:space="preserve">party </w:t>
        </w:r>
        <w:r w:rsidR="00450147" w:rsidRPr="003527D4">
          <w:rPr>
            <w:rStyle w:val="Hyperlink"/>
            <w:rFonts w:asciiTheme="minorHAnsi" w:hAnsiTheme="minorHAnsi" w:cstheme="minorHAnsi"/>
            <w:lang w:val="en-GB"/>
          </w:rPr>
          <w:t xml:space="preserve">refuses to even discuss the responsibility of Mr. </w:t>
        </w:r>
        <w:proofErr w:type="spellStart"/>
        <w:r w:rsidR="00450147" w:rsidRPr="003527D4">
          <w:rPr>
            <w:rStyle w:val="Hyperlink"/>
            <w:rFonts w:asciiTheme="minorHAnsi" w:hAnsiTheme="minorHAnsi" w:cstheme="minorHAnsi"/>
            <w:lang w:val="en-GB"/>
          </w:rPr>
          <w:t>Gakharia</w:t>
        </w:r>
        <w:proofErr w:type="spellEnd"/>
      </w:hyperlink>
      <w:r w:rsidR="00450147" w:rsidRPr="003527D4">
        <w:rPr>
          <w:rFonts w:asciiTheme="minorHAnsi" w:hAnsiTheme="minorHAnsi" w:cstheme="minorHAnsi"/>
          <w:lang w:val="en-GB"/>
        </w:rPr>
        <w:t>, who seems to be the clearest culprit in the cruel dispensing of the protest in the night of June 20. Due to the horrific conduct of the special forces several</w:t>
      </w:r>
      <w:r w:rsidR="005E14CF" w:rsidRPr="003527D4">
        <w:rPr>
          <w:rFonts w:asciiTheme="minorHAnsi" w:hAnsiTheme="minorHAnsi" w:cstheme="minorHAnsi"/>
          <w:lang w:val="en-GB"/>
        </w:rPr>
        <w:t xml:space="preserve"> peaceful citizens</w:t>
      </w:r>
      <w:r w:rsidR="00450147" w:rsidRPr="003527D4">
        <w:rPr>
          <w:rFonts w:asciiTheme="minorHAnsi" w:hAnsiTheme="minorHAnsi" w:cstheme="minorHAnsi"/>
          <w:lang w:val="en-GB"/>
        </w:rPr>
        <w:t xml:space="preserve"> have lost their eyes, </w:t>
      </w:r>
      <w:r w:rsidR="005E14CF" w:rsidRPr="003527D4">
        <w:rPr>
          <w:rFonts w:asciiTheme="minorHAnsi" w:hAnsiTheme="minorHAnsi" w:cstheme="minorHAnsi"/>
          <w:lang w:val="en-GB"/>
        </w:rPr>
        <w:t>some required surgeries and many more have sustained physical injuries. So why is the government risking alienating the electorate even more just to keep one minister in place?</w:t>
      </w:r>
    </w:p>
    <w:p w14:paraId="0F4C1340" w14:textId="54AF1C72" w:rsidR="00E863F9" w:rsidRPr="003527D4" w:rsidRDefault="00E863F9" w:rsidP="00E863F9">
      <w:pPr>
        <w:pStyle w:val="BodyText"/>
        <w:rPr>
          <w:rFonts w:asciiTheme="minorHAnsi" w:hAnsiTheme="minorHAnsi" w:cstheme="minorHAnsi"/>
          <w:lang w:val="en-GB"/>
        </w:rPr>
      </w:pPr>
      <w:r w:rsidRPr="003527D4">
        <w:rPr>
          <w:rFonts w:asciiTheme="minorHAnsi" w:hAnsiTheme="minorHAnsi" w:cstheme="minorHAnsi"/>
          <w:lang w:val="en-GB"/>
        </w:rPr>
        <w:t xml:space="preserve">While the tensions remain high as the people turn to streets demanding </w:t>
      </w:r>
      <w:proofErr w:type="spellStart"/>
      <w:r w:rsidRPr="003527D4">
        <w:rPr>
          <w:rFonts w:asciiTheme="minorHAnsi" w:hAnsiTheme="minorHAnsi" w:cstheme="minorHAnsi"/>
          <w:lang w:val="en-GB"/>
        </w:rPr>
        <w:t>Gakharia’s</w:t>
      </w:r>
      <w:proofErr w:type="spellEnd"/>
      <w:r w:rsidRPr="003527D4">
        <w:rPr>
          <w:rFonts w:asciiTheme="minorHAnsi" w:hAnsiTheme="minorHAnsi" w:cstheme="minorHAnsi"/>
          <w:lang w:val="en-GB"/>
        </w:rPr>
        <w:t xml:space="preserve"> removal it might be of </w:t>
      </w:r>
      <w:r w:rsidR="000768F1" w:rsidRPr="003527D4">
        <w:rPr>
          <w:rFonts w:asciiTheme="minorHAnsi" w:hAnsiTheme="minorHAnsi" w:cstheme="minorHAnsi"/>
          <w:lang w:val="en-GB"/>
        </w:rPr>
        <w:t>interest to inquire into his role in the events of June 20. The police forces surrounding the protest represented different internal units of the MIA. The principal task of th</w:t>
      </w:r>
      <w:r w:rsidR="005F5CBB" w:rsidRPr="003527D4">
        <w:rPr>
          <w:rFonts w:asciiTheme="minorHAnsi" w:hAnsiTheme="minorHAnsi" w:cstheme="minorHAnsi"/>
          <w:lang w:val="en-GB"/>
        </w:rPr>
        <w:t>ese</w:t>
      </w:r>
      <w:r w:rsidR="000768F1" w:rsidRPr="003527D4">
        <w:rPr>
          <w:rFonts w:asciiTheme="minorHAnsi" w:hAnsiTheme="minorHAnsi" w:cstheme="minorHAnsi"/>
          <w:lang w:val="en-GB"/>
        </w:rPr>
        <w:t xml:space="preserve"> units by the law is to keep peace and prevent disorder. Most of these units did</w:t>
      </w:r>
      <w:r w:rsidR="005F5CBB" w:rsidRPr="003527D4">
        <w:rPr>
          <w:rFonts w:asciiTheme="minorHAnsi" w:hAnsiTheme="minorHAnsi" w:cstheme="minorHAnsi"/>
          <w:lang w:val="en-GB"/>
        </w:rPr>
        <w:t>,</w:t>
      </w:r>
      <w:r w:rsidR="000768F1" w:rsidRPr="003527D4">
        <w:rPr>
          <w:rFonts w:asciiTheme="minorHAnsi" w:hAnsiTheme="minorHAnsi" w:cstheme="minorHAnsi"/>
          <w:lang w:val="en-GB"/>
        </w:rPr>
        <w:t xml:space="preserve"> in fact</w:t>
      </w:r>
      <w:r w:rsidR="005F5CBB" w:rsidRPr="003527D4">
        <w:rPr>
          <w:rFonts w:asciiTheme="minorHAnsi" w:hAnsiTheme="minorHAnsi" w:cstheme="minorHAnsi"/>
          <w:lang w:val="en-GB"/>
        </w:rPr>
        <w:t>,</w:t>
      </w:r>
      <w:r w:rsidR="000768F1" w:rsidRPr="003527D4">
        <w:rPr>
          <w:rFonts w:asciiTheme="minorHAnsi" w:hAnsiTheme="minorHAnsi" w:cstheme="minorHAnsi"/>
          <w:lang w:val="en-GB"/>
        </w:rPr>
        <w:t xml:space="preserve"> carry out their duties without any sort of excessive conduct. On the contrary, some civilians pointed out the professionalism </w:t>
      </w:r>
      <w:r w:rsidR="00C036B6" w:rsidRPr="003527D4">
        <w:rPr>
          <w:rFonts w:asciiTheme="minorHAnsi" w:hAnsiTheme="minorHAnsi" w:cstheme="minorHAnsi"/>
          <w:lang w:val="en-GB"/>
        </w:rPr>
        <w:t xml:space="preserve">of the Patrol Police. The tear gas, rubber bullets and other forms of vicious, disproportionate and unnecessary violence mainly originated from the special task force near the entrance of the Georgian Parliament building. </w:t>
      </w:r>
    </w:p>
    <w:p w14:paraId="748B3DA3" w14:textId="17EEC115" w:rsidR="008A13C0" w:rsidRPr="003527D4" w:rsidRDefault="00C036B6" w:rsidP="00E863F9">
      <w:pPr>
        <w:pStyle w:val="BodyText"/>
        <w:rPr>
          <w:rFonts w:asciiTheme="minorHAnsi" w:hAnsiTheme="minorHAnsi" w:cstheme="minorHAnsi"/>
          <w:lang w:val="en-GB"/>
        </w:rPr>
      </w:pPr>
      <w:r w:rsidRPr="003527D4">
        <w:rPr>
          <w:rFonts w:asciiTheme="minorHAnsi" w:hAnsiTheme="minorHAnsi" w:cstheme="minorHAnsi"/>
          <w:lang w:val="en-GB"/>
        </w:rPr>
        <w:t xml:space="preserve">This detail is particularly interesting. </w:t>
      </w:r>
      <w:r w:rsidR="001A3D3D" w:rsidRPr="003527D4">
        <w:rPr>
          <w:rFonts w:asciiTheme="minorHAnsi" w:hAnsiTheme="minorHAnsi" w:cstheme="minorHAnsi"/>
          <w:lang w:val="en-GB"/>
        </w:rPr>
        <w:t>The</w:t>
      </w:r>
      <w:r w:rsidR="00A51DFC" w:rsidRPr="003527D4">
        <w:rPr>
          <w:rFonts w:asciiTheme="minorHAnsi" w:hAnsiTheme="minorHAnsi" w:cstheme="minorHAnsi"/>
          <w:lang w:val="en-GB"/>
        </w:rPr>
        <w:t xml:space="preserve"> agency that is tasked with the protection of state buildings, including the one where Georgian Parliament presides, is not the MIA but the </w:t>
      </w:r>
      <w:r w:rsidR="008A13C0" w:rsidRPr="003527D4">
        <w:rPr>
          <w:rFonts w:asciiTheme="minorHAnsi" w:hAnsiTheme="minorHAnsi" w:cstheme="minorHAnsi"/>
          <w:lang w:val="en-GB"/>
        </w:rPr>
        <w:t>SSPS</w:t>
      </w:r>
      <w:r w:rsidR="00A51DFC" w:rsidRPr="003527D4">
        <w:rPr>
          <w:rFonts w:asciiTheme="minorHAnsi" w:hAnsiTheme="minorHAnsi" w:cstheme="minorHAnsi"/>
          <w:lang w:val="en-GB"/>
        </w:rPr>
        <w:t>.</w:t>
      </w:r>
      <w:r w:rsidR="001A3D3D" w:rsidRPr="003527D4">
        <w:rPr>
          <w:rStyle w:val="FootnoteReference"/>
          <w:rFonts w:asciiTheme="minorHAnsi" w:hAnsiTheme="minorHAnsi" w:cstheme="minorHAnsi"/>
          <w:lang w:val="en-GB"/>
        </w:rPr>
        <w:footnoteReference w:id="1"/>
      </w:r>
      <w:r w:rsidR="00A51DFC" w:rsidRPr="003527D4">
        <w:rPr>
          <w:rFonts w:asciiTheme="minorHAnsi" w:hAnsiTheme="minorHAnsi" w:cstheme="minorHAnsi"/>
          <w:lang w:val="en-GB"/>
        </w:rPr>
        <w:t xml:space="preserve"> The S</w:t>
      </w:r>
      <w:r w:rsidR="008A13C0" w:rsidRPr="003527D4">
        <w:rPr>
          <w:rFonts w:asciiTheme="minorHAnsi" w:hAnsiTheme="minorHAnsi" w:cstheme="minorHAnsi"/>
          <w:lang w:val="en-GB"/>
        </w:rPr>
        <w:t>SP</w:t>
      </w:r>
      <w:r w:rsidR="00A51DFC" w:rsidRPr="003527D4">
        <w:rPr>
          <w:rFonts w:asciiTheme="minorHAnsi" w:hAnsiTheme="minorHAnsi" w:cstheme="minorHAnsi"/>
          <w:lang w:val="en-GB"/>
        </w:rPr>
        <w:t>S is an independent agency, not a subdivision under the MIA. Its actions are accountable only before the Georgian government.</w:t>
      </w:r>
      <w:r w:rsidR="001A3D3D" w:rsidRPr="003527D4">
        <w:rPr>
          <w:rStyle w:val="FootnoteReference"/>
          <w:rFonts w:asciiTheme="minorHAnsi" w:hAnsiTheme="minorHAnsi" w:cstheme="minorHAnsi"/>
          <w:lang w:val="en-GB"/>
        </w:rPr>
        <w:footnoteReference w:id="2"/>
      </w:r>
      <w:r w:rsidR="00A51DFC" w:rsidRPr="003527D4">
        <w:rPr>
          <w:rFonts w:asciiTheme="minorHAnsi" w:hAnsiTheme="minorHAnsi" w:cstheme="minorHAnsi"/>
          <w:lang w:val="en-GB"/>
        </w:rPr>
        <w:t xml:space="preserve"> </w:t>
      </w:r>
    </w:p>
    <w:p w14:paraId="1CC889AF" w14:textId="4217C46D" w:rsidR="00C2099A" w:rsidRPr="003527D4" w:rsidRDefault="00A51DFC" w:rsidP="00E863F9">
      <w:pPr>
        <w:pStyle w:val="BodyText"/>
        <w:rPr>
          <w:rFonts w:asciiTheme="minorHAnsi" w:hAnsiTheme="minorHAnsi" w:cstheme="minorHAnsi"/>
          <w:lang w:val="en-GB"/>
        </w:rPr>
      </w:pPr>
      <w:r w:rsidRPr="003527D4">
        <w:rPr>
          <w:rFonts w:asciiTheme="minorHAnsi" w:hAnsiTheme="minorHAnsi" w:cstheme="minorHAnsi"/>
          <w:lang w:val="en-GB"/>
        </w:rPr>
        <w:t xml:space="preserve">Moreover, this agency does absolutely enjoy the means and funds necessary to protect any building deemed so and to disperse any crowd attempting to rush in. </w:t>
      </w:r>
      <w:r w:rsidR="008A13C0" w:rsidRPr="003527D4">
        <w:rPr>
          <w:rFonts w:asciiTheme="minorHAnsi" w:hAnsiTheme="minorHAnsi" w:cstheme="minorHAnsi"/>
          <w:lang w:val="en-GB"/>
        </w:rPr>
        <w:t>T</w:t>
      </w:r>
      <w:r w:rsidRPr="003527D4">
        <w:rPr>
          <w:rFonts w:asciiTheme="minorHAnsi" w:hAnsiTheme="minorHAnsi" w:cstheme="minorHAnsi"/>
          <w:lang w:val="en-GB"/>
        </w:rPr>
        <w:t xml:space="preserve">he </w:t>
      </w:r>
      <w:r w:rsidR="008A13C0" w:rsidRPr="003527D4">
        <w:rPr>
          <w:rFonts w:asciiTheme="minorHAnsi" w:hAnsiTheme="minorHAnsi" w:cstheme="minorHAnsi"/>
          <w:lang w:val="en-GB"/>
        </w:rPr>
        <w:t>SSPS</w:t>
      </w:r>
      <w:r w:rsidRPr="003527D4">
        <w:rPr>
          <w:rFonts w:asciiTheme="minorHAnsi" w:hAnsiTheme="minorHAnsi" w:cstheme="minorHAnsi"/>
          <w:lang w:val="en-GB"/>
        </w:rPr>
        <w:t xml:space="preserve"> forces are equipped </w:t>
      </w:r>
      <w:r w:rsidR="008A13C0" w:rsidRPr="003527D4">
        <w:rPr>
          <w:rFonts w:asciiTheme="minorHAnsi" w:hAnsiTheme="minorHAnsi" w:cstheme="minorHAnsi"/>
          <w:lang w:val="en-GB"/>
        </w:rPr>
        <w:t>with special ammunition</w:t>
      </w:r>
      <w:r w:rsidR="00C2099A" w:rsidRPr="003527D4">
        <w:rPr>
          <w:rFonts w:asciiTheme="minorHAnsi" w:hAnsiTheme="minorHAnsi" w:cstheme="minorHAnsi"/>
          <w:lang w:val="en-GB"/>
        </w:rPr>
        <w:t xml:space="preserve"> – not just the handcuffs or </w:t>
      </w:r>
      <w:r w:rsidR="008A13C0" w:rsidRPr="003527D4">
        <w:rPr>
          <w:rFonts w:asciiTheme="minorHAnsi" w:hAnsiTheme="minorHAnsi" w:cstheme="minorHAnsi"/>
          <w:lang w:val="en-GB"/>
        </w:rPr>
        <w:t>the batons</w:t>
      </w:r>
      <w:r w:rsidR="00C2099A" w:rsidRPr="003527D4">
        <w:rPr>
          <w:rFonts w:asciiTheme="minorHAnsi" w:hAnsiTheme="minorHAnsi" w:cstheme="minorHAnsi"/>
          <w:lang w:val="en-GB"/>
        </w:rPr>
        <w:t xml:space="preserve"> - but also tear gas, water cannons, armoured vehicles, rubber bullets and so on</w:t>
      </w:r>
      <w:r w:rsidR="000A145C" w:rsidRPr="003527D4">
        <w:rPr>
          <w:rFonts w:asciiTheme="minorHAnsi" w:hAnsiTheme="minorHAnsi" w:cstheme="minorHAnsi"/>
          <w:lang w:val="en-GB"/>
        </w:rPr>
        <w:t>.</w:t>
      </w:r>
      <w:r w:rsidR="000A145C" w:rsidRPr="003527D4">
        <w:rPr>
          <w:rStyle w:val="FootnoteReference"/>
          <w:rFonts w:asciiTheme="minorHAnsi" w:hAnsiTheme="minorHAnsi" w:cstheme="minorHAnsi"/>
          <w:lang w:val="en-GB"/>
        </w:rPr>
        <w:footnoteReference w:id="3"/>
      </w:r>
      <w:r w:rsidR="00C2099A" w:rsidRPr="003527D4">
        <w:rPr>
          <w:rFonts w:asciiTheme="minorHAnsi" w:hAnsiTheme="minorHAnsi" w:cstheme="minorHAnsi"/>
          <w:lang w:val="en-GB"/>
        </w:rPr>
        <w:t xml:space="preserve"> Basically, this is a policing unit outside the police. </w:t>
      </w:r>
    </w:p>
    <w:p w14:paraId="5456AE9A" w14:textId="1E718DA9" w:rsidR="00C036B6" w:rsidRPr="003527D4" w:rsidRDefault="00F91B6E" w:rsidP="00E863F9">
      <w:pPr>
        <w:pStyle w:val="BodyText"/>
        <w:rPr>
          <w:rFonts w:asciiTheme="minorHAnsi" w:hAnsiTheme="minorHAnsi" w:cstheme="minorHAnsi"/>
          <w:lang w:val="en-GB"/>
        </w:rPr>
      </w:pPr>
      <w:r w:rsidRPr="003527D4">
        <w:rPr>
          <w:rFonts w:asciiTheme="minorHAnsi" w:hAnsiTheme="minorHAnsi" w:cstheme="minorHAnsi"/>
          <w:lang w:val="en-GB"/>
        </w:rPr>
        <w:lastRenderedPageBreak/>
        <w:t xml:space="preserve">The head of SSPS is Anzor </w:t>
      </w:r>
      <w:proofErr w:type="spellStart"/>
      <w:r w:rsidRPr="003527D4">
        <w:rPr>
          <w:rFonts w:asciiTheme="minorHAnsi" w:hAnsiTheme="minorHAnsi" w:cstheme="minorHAnsi"/>
          <w:lang w:val="en-GB"/>
        </w:rPr>
        <w:t>Chubinidze</w:t>
      </w:r>
      <w:proofErr w:type="spellEnd"/>
      <w:r w:rsidRPr="003527D4">
        <w:rPr>
          <w:rFonts w:asciiTheme="minorHAnsi" w:hAnsiTheme="minorHAnsi" w:cstheme="minorHAnsi"/>
          <w:lang w:val="en-GB"/>
        </w:rPr>
        <w:t xml:space="preserve">, a man thought by many to be a ‘right-hand man’ of </w:t>
      </w:r>
      <w:proofErr w:type="spellStart"/>
      <w:r w:rsidRPr="003527D4">
        <w:rPr>
          <w:rFonts w:asciiTheme="minorHAnsi" w:hAnsiTheme="minorHAnsi" w:cstheme="minorHAnsi"/>
          <w:lang w:val="en-GB"/>
        </w:rPr>
        <w:t>Bidzina</w:t>
      </w:r>
      <w:proofErr w:type="spellEnd"/>
      <w:r w:rsidRPr="003527D4">
        <w:rPr>
          <w:rFonts w:asciiTheme="minorHAnsi" w:hAnsiTheme="minorHAnsi" w:cstheme="minorHAnsi"/>
          <w:lang w:val="en-GB"/>
        </w:rPr>
        <w:t xml:space="preserve"> Ivanishvili, the head of the “Georgian Dream” party and unofficial ruler of the state. Before appointment </w:t>
      </w:r>
      <w:proofErr w:type="spellStart"/>
      <w:r w:rsidRPr="003527D4">
        <w:rPr>
          <w:rFonts w:asciiTheme="minorHAnsi" w:hAnsiTheme="minorHAnsi" w:cstheme="minorHAnsi"/>
          <w:lang w:val="en-GB"/>
        </w:rPr>
        <w:t>Chubinidze</w:t>
      </w:r>
      <w:proofErr w:type="spellEnd"/>
      <w:r w:rsidRPr="003527D4">
        <w:rPr>
          <w:rFonts w:asciiTheme="minorHAnsi" w:hAnsiTheme="minorHAnsi" w:cstheme="minorHAnsi"/>
          <w:lang w:val="en-GB"/>
        </w:rPr>
        <w:t xml:space="preserve"> served as a head of the personal security service of Ivanishvili. Moreover, </w:t>
      </w:r>
      <w:hyperlink r:id="rId9" w:history="1">
        <w:r w:rsidRPr="003527D4">
          <w:rPr>
            <w:rStyle w:val="Hyperlink"/>
            <w:rFonts w:asciiTheme="minorHAnsi" w:hAnsiTheme="minorHAnsi" w:cstheme="minorHAnsi"/>
            <w:lang w:val="en-GB"/>
          </w:rPr>
          <w:t>he was identified</w:t>
        </w:r>
      </w:hyperlink>
      <w:r w:rsidRPr="003527D4">
        <w:rPr>
          <w:rFonts w:asciiTheme="minorHAnsi" w:hAnsiTheme="minorHAnsi" w:cstheme="minorHAnsi"/>
          <w:lang w:val="en-GB"/>
        </w:rPr>
        <w:t xml:space="preserve"> in the lines of the special forces in front of the entrance of the Parliament. This is only fitting – the MIA did have a responsibility to protect the perimeter of the protest</w:t>
      </w:r>
      <w:r w:rsidR="008F3E3A" w:rsidRPr="003527D4">
        <w:rPr>
          <w:rFonts w:asciiTheme="minorHAnsi" w:hAnsiTheme="minorHAnsi" w:cstheme="minorHAnsi"/>
          <w:lang w:val="en-GB"/>
        </w:rPr>
        <w:t xml:space="preserve">, </w:t>
      </w:r>
      <w:r w:rsidRPr="003527D4">
        <w:rPr>
          <w:rFonts w:asciiTheme="minorHAnsi" w:hAnsiTheme="minorHAnsi" w:cstheme="minorHAnsi"/>
          <w:lang w:val="en-GB"/>
        </w:rPr>
        <w:t xml:space="preserve">but the very entrance of the Parliament building was under the jurisdiction of </w:t>
      </w:r>
      <w:r w:rsidR="008F3E3A" w:rsidRPr="003527D4">
        <w:rPr>
          <w:rFonts w:asciiTheme="minorHAnsi" w:hAnsiTheme="minorHAnsi" w:cstheme="minorHAnsi"/>
          <w:lang w:val="en-GB"/>
        </w:rPr>
        <w:t xml:space="preserve">Mr. </w:t>
      </w:r>
      <w:proofErr w:type="spellStart"/>
      <w:r w:rsidR="008F3E3A" w:rsidRPr="003527D4">
        <w:rPr>
          <w:rFonts w:asciiTheme="minorHAnsi" w:hAnsiTheme="minorHAnsi" w:cstheme="minorHAnsi"/>
          <w:lang w:val="en-GB"/>
        </w:rPr>
        <w:t>Chubinidze’s</w:t>
      </w:r>
      <w:proofErr w:type="spellEnd"/>
      <w:r w:rsidR="008F3E3A" w:rsidRPr="003527D4">
        <w:rPr>
          <w:rFonts w:asciiTheme="minorHAnsi" w:hAnsiTheme="minorHAnsi" w:cstheme="minorHAnsi"/>
          <w:lang w:val="en-GB"/>
        </w:rPr>
        <w:t xml:space="preserve"> agency.</w:t>
      </w:r>
      <w:r w:rsidR="00200070" w:rsidRPr="003527D4">
        <w:rPr>
          <w:rStyle w:val="FootnoteReference"/>
          <w:rFonts w:asciiTheme="minorHAnsi" w:hAnsiTheme="minorHAnsi" w:cstheme="minorHAnsi"/>
          <w:lang w:val="en-GB"/>
        </w:rPr>
        <w:footnoteReference w:id="4"/>
      </w:r>
    </w:p>
    <w:p w14:paraId="1C753459" w14:textId="77777777" w:rsidR="008F3E3A" w:rsidRPr="003527D4" w:rsidRDefault="008F3E3A" w:rsidP="00E863F9">
      <w:pPr>
        <w:pStyle w:val="BodyText"/>
        <w:rPr>
          <w:rFonts w:asciiTheme="minorHAnsi" w:hAnsiTheme="minorHAnsi" w:cstheme="minorHAnsi"/>
          <w:lang w:val="en-GB"/>
        </w:rPr>
      </w:pPr>
      <w:r w:rsidRPr="003527D4">
        <w:rPr>
          <w:rFonts w:asciiTheme="minorHAnsi" w:hAnsiTheme="minorHAnsi" w:cstheme="minorHAnsi"/>
          <w:lang w:val="en-GB"/>
        </w:rPr>
        <w:t xml:space="preserve">Hence, there are some major questions that need to be asked. Who were the special forces that fired rubber bullets and used tear gas for over 4 hours on non-violent protesters? Who </w:t>
      </w:r>
      <w:proofErr w:type="gramStart"/>
      <w:r w:rsidRPr="003527D4">
        <w:rPr>
          <w:rFonts w:asciiTheme="minorHAnsi" w:hAnsiTheme="minorHAnsi" w:cstheme="minorHAnsi"/>
          <w:lang w:val="en-GB"/>
        </w:rPr>
        <w:t>was in charge of</w:t>
      </w:r>
      <w:proofErr w:type="gramEnd"/>
      <w:r w:rsidRPr="003527D4">
        <w:rPr>
          <w:rFonts w:asciiTheme="minorHAnsi" w:hAnsiTheme="minorHAnsi" w:cstheme="minorHAnsi"/>
          <w:lang w:val="en-GB"/>
        </w:rPr>
        <w:t xml:space="preserve"> these special forces? Who in fact is responsible for the tragic outcome o</w:t>
      </w:r>
      <w:bookmarkStart w:id="0" w:name="_GoBack"/>
      <w:bookmarkEnd w:id="0"/>
      <w:r w:rsidRPr="003527D4">
        <w:rPr>
          <w:rFonts w:asciiTheme="minorHAnsi" w:hAnsiTheme="minorHAnsi" w:cstheme="minorHAnsi"/>
          <w:lang w:val="en-GB"/>
        </w:rPr>
        <w:t>f the protest?</w:t>
      </w:r>
    </w:p>
    <w:p w14:paraId="5765EB1C" w14:textId="2EACE8A5" w:rsidR="00D96B10" w:rsidRPr="003527D4" w:rsidRDefault="00D96B10" w:rsidP="00D96B10">
      <w:pPr>
        <w:pStyle w:val="BodyText"/>
        <w:rPr>
          <w:rFonts w:asciiTheme="minorHAnsi" w:hAnsiTheme="minorHAnsi" w:cstheme="minorHAnsi"/>
          <w:lang w:val="en-GB"/>
        </w:rPr>
      </w:pPr>
      <w:r w:rsidRPr="003527D4">
        <w:rPr>
          <w:rFonts w:asciiTheme="minorHAnsi" w:hAnsiTheme="minorHAnsi" w:cstheme="minorHAnsi"/>
          <w:lang w:val="en-GB"/>
        </w:rPr>
        <w:t xml:space="preserve">If </w:t>
      </w:r>
      <w:proofErr w:type="spellStart"/>
      <w:r w:rsidRPr="003527D4">
        <w:rPr>
          <w:rFonts w:asciiTheme="minorHAnsi" w:hAnsiTheme="minorHAnsi" w:cstheme="minorHAnsi"/>
          <w:lang w:val="en-GB"/>
        </w:rPr>
        <w:t>Chubinidze</w:t>
      </w:r>
      <w:proofErr w:type="spellEnd"/>
      <w:r w:rsidRPr="003527D4">
        <w:rPr>
          <w:rFonts w:asciiTheme="minorHAnsi" w:hAnsiTheme="minorHAnsi" w:cstheme="minorHAnsi"/>
          <w:lang w:val="en-GB"/>
        </w:rPr>
        <w:t xml:space="preserve"> was the man responsible it makes sense why the PM </w:t>
      </w:r>
      <w:proofErr w:type="spellStart"/>
      <w:r w:rsidRPr="003527D4">
        <w:rPr>
          <w:rFonts w:asciiTheme="minorHAnsi" w:hAnsiTheme="minorHAnsi" w:cstheme="minorHAnsi"/>
          <w:lang w:val="en-GB"/>
        </w:rPr>
        <w:t>Bakhtadze</w:t>
      </w:r>
      <w:proofErr w:type="spellEnd"/>
      <w:r w:rsidRPr="003527D4">
        <w:rPr>
          <w:rFonts w:asciiTheme="minorHAnsi" w:hAnsiTheme="minorHAnsi" w:cstheme="minorHAnsi"/>
          <w:lang w:val="en-GB"/>
        </w:rPr>
        <w:t xml:space="preserve"> had no idea about what was about to happen and just some 7 minutes before the rubber bullets were fired, he guaranteed it would not happen. He depended on </w:t>
      </w:r>
      <w:proofErr w:type="spellStart"/>
      <w:r w:rsidRPr="003527D4">
        <w:rPr>
          <w:rFonts w:asciiTheme="minorHAnsi" w:hAnsiTheme="minorHAnsi" w:cstheme="minorHAnsi"/>
          <w:lang w:val="en-GB"/>
        </w:rPr>
        <w:t>Gakharia</w:t>
      </w:r>
      <w:proofErr w:type="spellEnd"/>
      <w:r w:rsidRPr="003527D4">
        <w:rPr>
          <w:rFonts w:asciiTheme="minorHAnsi" w:hAnsiTheme="minorHAnsi" w:cstheme="minorHAnsi"/>
          <w:lang w:val="en-GB"/>
        </w:rPr>
        <w:t xml:space="preserve"> – the member of his cabinet, who would have kept him updated. But </w:t>
      </w:r>
      <w:proofErr w:type="spellStart"/>
      <w:r w:rsidRPr="003527D4">
        <w:rPr>
          <w:rFonts w:asciiTheme="minorHAnsi" w:hAnsiTheme="minorHAnsi" w:cstheme="minorHAnsi"/>
          <w:lang w:val="en-GB"/>
        </w:rPr>
        <w:t>Chubinidze</w:t>
      </w:r>
      <w:proofErr w:type="spellEnd"/>
      <w:r w:rsidRPr="003527D4">
        <w:rPr>
          <w:rFonts w:asciiTheme="minorHAnsi" w:hAnsiTheme="minorHAnsi" w:cstheme="minorHAnsi"/>
          <w:lang w:val="en-GB"/>
        </w:rPr>
        <w:t xml:space="preserve">, who was on Rustaveli </w:t>
      </w:r>
      <w:r w:rsidR="005F5CBB" w:rsidRPr="003527D4">
        <w:rPr>
          <w:rFonts w:asciiTheme="minorHAnsi" w:hAnsiTheme="minorHAnsi" w:cstheme="minorHAnsi"/>
          <w:lang w:val="en-GB"/>
        </w:rPr>
        <w:t>A</w:t>
      </w:r>
      <w:r w:rsidRPr="003527D4">
        <w:rPr>
          <w:rFonts w:asciiTheme="minorHAnsi" w:hAnsiTheme="minorHAnsi" w:cstheme="minorHAnsi"/>
          <w:lang w:val="en-GB"/>
        </w:rPr>
        <w:t xml:space="preserve">venue, right in the middle of </w:t>
      </w:r>
      <w:r w:rsidR="005F5CBB" w:rsidRPr="003527D4">
        <w:rPr>
          <w:rFonts w:asciiTheme="minorHAnsi" w:hAnsiTheme="minorHAnsi" w:cstheme="minorHAnsi"/>
          <w:lang w:val="en-GB"/>
        </w:rPr>
        <w:t xml:space="preserve">the </w:t>
      </w:r>
      <w:r w:rsidRPr="003527D4">
        <w:rPr>
          <w:rFonts w:asciiTheme="minorHAnsi" w:hAnsiTheme="minorHAnsi" w:cstheme="minorHAnsi"/>
          <w:lang w:val="en-GB"/>
        </w:rPr>
        <w:t>action, would not have</w:t>
      </w:r>
      <w:r w:rsidR="005F5CBB" w:rsidRPr="003527D4">
        <w:rPr>
          <w:rFonts w:asciiTheme="minorHAnsi" w:hAnsiTheme="minorHAnsi" w:cstheme="minorHAnsi"/>
          <w:lang w:val="en-GB"/>
        </w:rPr>
        <w:t xml:space="preserve"> the</w:t>
      </w:r>
      <w:r w:rsidRPr="003527D4">
        <w:rPr>
          <w:rFonts w:asciiTheme="minorHAnsi" w:hAnsiTheme="minorHAnsi" w:cstheme="minorHAnsi"/>
          <w:lang w:val="en-GB"/>
        </w:rPr>
        <w:t xml:space="preserve"> necessary time for phone calls. Besides, if he truly is Ivanishvili’s most trusted man, then </w:t>
      </w:r>
      <w:proofErr w:type="spellStart"/>
      <w:r w:rsidRPr="003527D4">
        <w:rPr>
          <w:rFonts w:asciiTheme="minorHAnsi" w:hAnsiTheme="minorHAnsi" w:cstheme="minorHAnsi"/>
          <w:lang w:val="en-GB"/>
        </w:rPr>
        <w:t>Bakhtadze</w:t>
      </w:r>
      <w:proofErr w:type="spellEnd"/>
      <w:r w:rsidRPr="003527D4">
        <w:rPr>
          <w:rFonts w:asciiTheme="minorHAnsi" w:hAnsiTheme="minorHAnsi" w:cstheme="minorHAnsi"/>
          <w:lang w:val="en-GB"/>
        </w:rPr>
        <w:t xml:space="preserve"> would not be the person he would seek approval from.</w:t>
      </w:r>
      <w:r w:rsidR="000641C3" w:rsidRPr="003527D4">
        <w:rPr>
          <w:rFonts w:asciiTheme="minorHAnsi" w:hAnsiTheme="minorHAnsi" w:cstheme="minorHAnsi"/>
          <w:lang w:val="en-GB"/>
        </w:rPr>
        <w:t xml:space="preserve"> This also explains the violent nature of the special unit which contradicts the delicate image that </w:t>
      </w:r>
      <w:proofErr w:type="spellStart"/>
      <w:r w:rsidR="000641C3" w:rsidRPr="003527D4">
        <w:rPr>
          <w:rFonts w:asciiTheme="minorHAnsi" w:hAnsiTheme="minorHAnsi" w:cstheme="minorHAnsi"/>
          <w:lang w:val="en-GB"/>
        </w:rPr>
        <w:t>Gakharia</w:t>
      </w:r>
      <w:proofErr w:type="spellEnd"/>
      <w:r w:rsidR="000641C3" w:rsidRPr="003527D4">
        <w:rPr>
          <w:rFonts w:asciiTheme="minorHAnsi" w:hAnsiTheme="minorHAnsi" w:cstheme="minorHAnsi"/>
          <w:lang w:val="en-GB"/>
        </w:rPr>
        <w:t xml:space="preserve"> has tried to nurture and maintain. </w:t>
      </w:r>
    </w:p>
    <w:p w14:paraId="7BF97486" w14:textId="327F4F46" w:rsidR="000D4FAE" w:rsidRPr="003527D4" w:rsidRDefault="008F3E3A" w:rsidP="00E863F9">
      <w:pPr>
        <w:pStyle w:val="BodyText"/>
        <w:rPr>
          <w:rFonts w:asciiTheme="minorHAnsi" w:hAnsiTheme="minorHAnsi" w:cstheme="minorHAnsi"/>
          <w:lang w:val="en-GB"/>
        </w:rPr>
      </w:pPr>
      <w:r w:rsidRPr="003527D4">
        <w:rPr>
          <w:rFonts w:asciiTheme="minorHAnsi" w:hAnsiTheme="minorHAnsi" w:cstheme="minorHAnsi"/>
          <w:lang w:val="en-GB"/>
        </w:rPr>
        <w:t xml:space="preserve">If the responsible man </w:t>
      </w:r>
      <w:r w:rsidR="00D96B10" w:rsidRPr="003527D4">
        <w:rPr>
          <w:rFonts w:asciiTheme="minorHAnsi" w:hAnsiTheme="minorHAnsi" w:cstheme="minorHAnsi"/>
          <w:lang w:val="en-GB"/>
        </w:rPr>
        <w:t>for the order</w:t>
      </w:r>
      <w:r w:rsidR="000641C3" w:rsidRPr="003527D4">
        <w:rPr>
          <w:rFonts w:asciiTheme="minorHAnsi" w:hAnsiTheme="minorHAnsi" w:cstheme="minorHAnsi"/>
          <w:lang w:val="en-GB"/>
        </w:rPr>
        <w:t xml:space="preserve"> truly</w:t>
      </w:r>
      <w:r w:rsidR="00D96B10" w:rsidRPr="003527D4">
        <w:rPr>
          <w:rFonts w:asciiTheme="minorHAnsi" w:hAnsiTheme="minorHAnsi" w:cstheme="minorHAnsi"/>
          <w:lang w:val="en-GB"/>
        </w:rPr>
        <w:t xml:space="preserve"> </w:t>
      </w:r>
      <w:r w:rsidRPr="003527D4">
        <w:rPr>
          <w:rFonts w:asciiTheme="minorHAnsi" w:hAnsiTheme="minorHAnsi" w:cstheme="minorHAnsi"/>
          <w:lang w:val="en-GB"/>
        </w:rPr>
        <w:t xml:space="preserve">is Mr. </w:t>
      </w:r>
      <w:proofErr w:type="spellStart"/>
      <w:r w:rsidRPr="003527D4">
        <w:rPr>
          <w:rFonts w:asciiTheme="minorHAnsi" w:hAnsiTheme="minorHAnsi" w:cstheme="minorHAnsi"/>
          <w:lang w:val="en-GB"/>
        </w:rPr>
        <w:t>Chubinidze</w:t>
      </w:r>
      <w:proofErr w:type="spellEnd"/>
      <w:r w:rsidRPr="003527D4">
        <w:rPr>
          <w:rFonts w:asciiTheme="minorHAnsi" w:hAnsiTheme="minorHAnsi" w:cstheme="minorHAnsi"/>
          <w:lang w:val="en-GB"/>
        </w:rPr>
        <w:t xml:space="preserve">, then it makes absolute sense why Ivanishvili is so keen to compromise on anything but the removal of </w:t>
      </w:r>
      <w:proofErr w:type="spellStart"/>
      <w:r w:rsidRPr="003527D4">
        <w:rPr>
          <w:rFonts w:asciiTheme="minorHAnsi" w:hAnsiTheme="minorHAnsi" w:cstheme="minorHAnsi"/>
          <w:lang w:val="en-GB"/>
        </w:rPr>
        <w:t>Gakharia</w:t>
      </w:r>
      <w:proofErr w:type="spellEnd"/>
      <w:r w:rsidRPr="003527D4">
        <w:rPr>
          <w:rFonts w:asciiTheme="minorHAnsi" w:hAnsiTheme="minorHAnsi" w:cstheme="minorHAnsi"/>
          <w:lang w:val="en-GB"/>
        </w:rPr>
        <w:t xml:space="preserve">. </w:t>
      </w:r>
      <w:proofErr w:type="spellStart"/>
      <w:r w:rsidR="00D96B10" w:rsidRPr="003527D4">
        <w:rPr>
          <w:rFonts w:asciiTheme="minorHAnsi" w:hAnsiTheme="minorHAnsi" w:cstheme="minorHAnsi"/>
          <w:lang w:val="en-GB"/>
        </w:rPr>
        <w:t>Chubinidze</w:t>
      </w:r>
      <w:proofErr w:type="spellEnd"/>
      <w:r w:rsidR="00D96B10" w:rsidRPr="003527D4">
        <w:rPr>
          <w:rFonts w:asciiTheme="minorHAnsi" w:hAnsiTheme="minorHAnsi" w:cstheme="minorHAnsi"/>
          <w:lang w:val="en-GB"/>
        </w:rPr>
        <w:t xml:space="preserve"> is</w:t>
      </w:r>
      <w:r w:rsidR="005F5CBB" w:rsidRPr="003527D4">
        <w:rPr>
          <w:rFonts w:asciiTheme="minorHAnsi" w:hAnsiTheme="minorHAnsi" w:cstheme="minorHAnsi"/>
          <w:lang w:val="en-GB"/>
        </w:rPr>
        <w:t xml:space="preserve"> a</w:t>
      </w:r>
      <w:r w:rsidR="00D96B10" w:rsidRPr="003527D4">
        <w:rPr>
          <w:rFonts w:asciiTheme="minorHAnsi" w:hAnsiTheme="minorHAnsi" w:cstheme="minorHAnsi"/>
          <w:lang w:val="en-GB"/>
        </w:rPr>
        <w:t xml:space="preserve"> direct link between Ivanishvili and the crimes the special forces committed that night. It </w:t>
      </w:r>
      <w:r w:rsidR="000D4FAE" w:rsidRPr="003527D4">
        <w:rPr>
          <w:rFonts w:asciiTheme="minorHAnsi" w:hAnsiTheme="minorHAnsi" w:cstheme="minorHAnsi"/>
          <w:lang w:val="en-GB"/>
        </w:rPr>
        <w:t xml:space="preserve">is logical </w:t>
      </w:r>
      <w:r w:rsidR="00D96B10" w:rsidRPr="003527D4">
        <w:rPr>
          <w:rFonts w:asciiTheme="minorHAnsi" w:hAnsiTheme="minorHAnsi" w:cstheme="minorHAnsi"/>
          <w:lang w:val="en-GB"/>
        </w:rPr>
        <w:t xml:space="preserve">to </w:t>
      </w:r>
      <w:r w:rsidR="000D4FAE" w:rsidRPr="003527D4">
        <w:rPr>
          <w:rFonts w:asciiTheme="minorHAnsi" w:hAnsiTheme="minorHAnsi" w:cstheme="minorHAnsi"/>
          <w:lang w:val="en-GB"/>
        </w:rPr>
        <w:t>maintain a clean name for yourself while the crowd demands the head of your inferior. Plus, t</w:t>
      </w:r>
      <w:r w:rsidRPr="003527D4">
        <w:rPr>
          <w:rFonts w:asciiTheme="minorHAnsi" w:hAnsiTheme="minorHAnsi" w:cstheme="minorHAnsi"/>
          <w:lang w:val="en-GB"/>
        </w:rPr>
        <w:t>he ministers of</w:t>
      </w:r>
      <w:r w:rsidR="005F5CBB" w:rsidRPr="003527D4">
        <w:rPr>
          <w:rFonts w:asciiTheme="minorHAnsi" w:hAnsiTheme="minorHAnsi" w:cstheme="minorHAnsi"/>
          <w:lang w:val="en-GB"/>
        </w:rPr>
        <w:t xml:space="preserve"> the</w:t>
      </w:r>
      <w:r w:rsidRPr="003527D4">
        <w:rPr>
          <w:rFonts w:asciiTheme="minorHAnsi" w:hAnsiTheme="minorHAnsi" w:cstheme="minorHAnsi"/>
          <w:lang w:val="en-GB"/>
        </w:rPr>
        <w:t xml:space="preserve"> current administration have a track record of </w:t>
      </w:r>
      <w:r w:rsidR="000D4FAE" w:rsidRPr="003527D4">
        <w:rPr>
          <w:rFonts w:asciiTheme="minorHAnsi" w:hAnsiTheme="minorHAnsi" w:cstheme="minorHAnsi"/>
          <w:lang w:val="en-GB"/>
        </w:rPr>
        <w:t xml:space="preserve">speaking against the governmental policies and actions after they leave the cabinet. If </w:t>
      </w:r>
      <w:proofErr w:type="spellStart"/>
      <w:r w:rsidR="000D4FAE" w:rsidRPr="003527D4">
        <w:rPr>
          <w:rFonts w:asciiTheme="minorHAnsi" w:hAnsiTheme="minorHAnsi" w:cstheme="minorHAnsi"/>
          <w:lang w:val="en-GB"/>
        </w:rPr>
        <w:t>Gakharia</w:t>
      </w:r>
      <w:proofErr w:type="spellEnd"/>
      <w:r w:rsidR="000D4FAE" w:rsidRPr="003527D4">
        <w:rPr>
          <w:rFonts w:asciiTheme="minorHAnsi" w:hAnsiTheme="minorHAnsi" w:cstheme="minorHAnsi"/>
          <w:lang w:val="en-GB"/>
        </w:rPr>
        <w:t xml:space="preserve"> resigns or is let go, Ivanishvili cannot be assured he will not speak up against him.</w:t>
      </w:r>
    </w:p>
    <w:p w14:paraId="6BD6516B" w14:textId="68663101" w:rsidR="00D96B10" w:rsidRPr="003527D4" w:rsidRDefault="000D4FAE">
      <w:pPr>
        <w:pStyle w:val="BodyText"/>
        <w:rPr>
          <w:rFonts w:asciiTheme="minorHAnsi" w:hAnsiTheme="minorHAnsi" w:cstheme="minorHAnsi"/>
          <w:lang w:val="en-GB"/>
        </w:rPr>
      </w:pPr>
      <w:r w:rsidRPr="003527D4">
        <w:rPr>
          <w:rFonts w:asciiTheme="minorHAnsi" w:hAnsiTheme="minorHAnsi" w:cstheme="minorHAnsi"/>
          <w:lang w:val="en-GB"/>
        </w:rPr>
        <w:t>So</w:t>
      </w:r>
      <w:r w:rsidR="000641C3" w:rsidRPr="003527D4">
        <w:rPr>
          <w:rFonts w:asciiTheme="minorHAnsi" w:hAnsiTheme="minorHAnsi" w:cstheme="minorHAnsi"/>
          <w:lang w:val="en-GB"/>
        </w:rPr>
        <w:t>,</w:t>
      </w:r>
      <w:r w:rsidRPr="003527D4">
        <w:rPr>
          <w:rFonts w:asciiTheme="minorHAnsi" w:hAnsiTheme="minorHAnsi" w:cstheme="minorHAnsi"/>
          <w:lang w:val="en-GB"/>
        </w:rPr>
        <w:t xml:space="preserve"> </w:t>
      </w:r>
      <w:r w:rsidR="000641C3" w:rsidRPr="003527D4">
        <w:rPr>
          <w:rFonts w:asciiTheme="minorHAnsi" w:hAnsiTheme="minorHAnsi" w:cstheme="minorHAnsi"/>
          <w:lang w:val="en-GB"/>
        </w:rPr>
        <w:t xml:space="preserve">the operation ‘saving private </w:t>
      </w:r>
      <w:proofErr w:type="spellStart"/>
      <w:r w:rsidR="000641C3" w:rsidRPr="003527D4">
        <w:rPr>
          <w:rFonts w:asciiTheme="minorHAnsi" w:hAnsiTheme="minorHAnsi" w:cstheme="minorHAnsi"/>
          <w:lang w:val="en-GB"/>
        </w:rPr>
        <w:t>Gakharia</w:t>
      </w:r>
      <w:proofErr w:type="spellEnd"/>
      <w:r w:rsidR="000641C3" w:rsidRPr="003527D4">
        <w:rPr>
          <w:rFonts w:asciiTheme="minorHAnsi" w:hAnsiTheme="minorHAnsi" w:cstheme="minorHAnsi"/>
          <w:lang w:val="en-GB"/>
        </w:rPr>
        <w:t xml:space="preserve">’ </w:t>
      </w:r>
      <w:r w:rsidR="003B50BB" w:rsidRPr="003527D4">
        <w:rPr>
          <w:rFonts w:asciiTheme="minorHAnsi" w:hAnsiTheme="minorHAnsi" w:cstheme="minorHAnsi"/>
          <w:lang w:val="en-GB"/>
        </w:rPr>
        <w:t>makes sense only</w:t>
      </w:r>
      <w:r w:rsidR="000641C3" w:rsidRPr="003527D4">
        <w:rPr>
          <w:rFonts w:asciiTheme="minorHAnsi" w:hAnsiTheme="minorHAnsi" w:cstheme="minorHAnsi"/>
          <w:lang w:val="en-GB"/>
        </w:rPr>
        <w:t xml:space="preserve"> in the context of ‘saving private Ivanishvili’. </w:t>
      </w:r>
      <w:r w:rsidR="003B50BB" w:rsidRPr="003527D4">
        <w:rPr>
          <w:rFonts w:asciiTheme="minorHAnsi" w:hAnsiTheme="minorHAnsi" w:cstheme="minorHAnsi"/>
          <w:lang w:val="en-GB"/>
        </w:rPr>
        <w:t xml:space="preserve">Otherwise the ruler who eagerly shifted the blame and fired any minister to evade responsibility would gladly </w:t>
      </w:r>
      <w:r w:rsidR="00EE594C" w:rsidRPr="003527D4">
        <w:rPr>
          <w:rFonts w:asciiTheme="minorHAnsi" w:hAnsiTheme="minorHAnsi" w:cstheme="minorHAnsi"/>
          <w:lang w:val="en-GB"/>
        </w:rPr>
        <w:t>do so again.</w:t>
      </w:r>
      <w:r w:rsidR="003B50BB" w:rsidRPr="003527D4">
        <w:rPr>
          <w:rFonts w:asciiTheme="minorHAnsi" w:hAnsiTheme="minorHAnsi" w:cstheme="minorHAnsi"/>
          <w:lang w:val="en-GB"/>
        </w:rPr>
        <w:t xml:space="preserve"> The protest must acknowledge this issue. Next to the name of </w:t>
      </w:r>
      <w:proofErr w:type="spellStart"/>
      <w:r w:rsidR="003B50BB" w:rsidRPr="003527D4">
        <w:rPr>
          <w:rFonts w:asciiTheme="minorHAnsi" w:hAnsiTheme="minorHAnsi" w:cstheme="minorHAnsi"/>
          <w:lang w:val="en-GB"/>
        </w:rPr>
        <w:t>Gakharia</w:t>
      </w:r>
      <w:proofErr w:type="spellEnd"/>
      <w:r w:rsidR="003B50BB" w:rsidRPr="003527D4">
        <w:rPr>
          <w:rFonts w:asciiTheme="minorHAnsi" w:hAnsiTheme="minorHAnsi" w:cstheme="minorHAnsi"/>
          <w:lang w:val="en-GB"/>
        </w:rPr>
        <w:t xml:space="preserve">, </w:t>
      </w:r>
      <w:proofErr w:type="spellStart"/>
      <w:r w:rsidR="003B50BB" w:rsidRPr="003527D4">
        <w:rPr>
          <w:rFonts w:asciiTheme="minorHAnsi" w:hAnsiTheme="minorHAnsi" w:cstheme="minorHAnsi"/>
          <w:lang w:val="en-GB"/>
        </w:rPr>
        <w:t>Chubinidze’s</w:t>
      </w:r>
      <w:proofErr w:type="spellEnd"/>
      <w:r w:rsidR="003B50BB" w:rsidRPr="003527D4">
        <w:rPr>
          <w:rFonts w:asciiTheme="minorHAnsi" w:hAnsiTheme="minorHAnsi" w:cstheme="minorHAnsi"/>
          <w:lang w:val="en-GB"/>
        </w:rPr>
        <w:t xml:space="preserve"> name needs to appear. </w:t>
      </w:r>
    </w:p>
    <w:sectPr w:rsidR="00D96B10" w:rsidRPr="003527D4" w:rsidSect="002816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BC83DF" w14:textId="77777777" w:rsidR="00D47705" w:rsidRDefault="00D47705" w:rsidP="001A3D3D">
      <w:pPr>
        <w:spacing w:after="0" w:line="240" w:lineRule="auto"/>
      </w:pPr>
      <w:r>
        <w:separator/>
      </w:r>
    </w:p>
  </w:endnote>
  <w:endnote w:type="continuationSeparator" w:id="0">
    <w:p w14:paraId="03B68A60" w14:textId="77777777" w:rsidR="00D47705" w:rsidRDefault="00D47705" w:rsidP="001A3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182E8" w14:textId="77777777" w:rsidR="00D47705" w:rsidRDefault="00D47705" w:rsidP="001A3D3D">
      <w:pPr>
        <w:spacing w:after="0" w:line="240" w:lineRule="auto"/>
      </w:pPr>
      <w:r>
        <w:separator/>
      </w:r>
    </w:p>
  </w:footnote>
  <w:footnote w:type="continuationSeparator" w:id="0">
    <w:p w14:paraId="1FC7672D" w14:textId="77777777" w:rsidR="00D47705" w:rsidRDefault="00D47705" w:rsidP="001A3D3D">
      <w:pPr>
        <w:spacing w:after="0" w:line="240" w:lineRule="auto"/>
      </w:pPr>
      <w:r>
        <w:continuationSeparator/>
      </w:r>
    </w:p>
  </w:footnote>
  <w:footnote w:id="1">
    <w:p w14:paraId="3D720FE1" w14:textId="6228B036" w:rsidR="001A3D3D" w:rsidRPr="003527D4" w:rsidRDefault="001A3D3D" w:rsidP="003527D4">
      <w:pPr>
        <w:pStyle w:val="FootnoteText"/>
        <w:jc w:val="both"/>
        <w:rPr>
          <w:rFonts w:cstheme="minorHAnsi"/>
          <w:lang w:val="en-US"/>
        </w:rPr>
      </w:pPr>
      <w:r w:rsidRPr="003527D4">
        <w:rPr>
          <w:rStyle w:val="FootnoteReference"/>
          <w:rFonts w:cstheme="minorHAnsi"/>
        </w:rPr>
        <w:footnoteRef/>
      </w:r>
      <w:r w:rsidRPr="003527D4">
        <w:rPr>
          <w:rFonts w:cstheme="minorHAnsi"/>
        </w:rPr>
        <w:t xml:space="preserve"> L</w:t>
      </w:r>
      <w:r w:rsidRPr="003527D4">
        <w:rPr>
          <w:rFonts w:cstheme="minorHAnsi"/>
        </w:rPr>
        <w:t>aw on Special State Protection Service of Georgia</w:t>
      </w:r>
      <w:r w:rsidRPr="003527D4">
        <w:rPr>
          <w:rFonts w:cstheme="minorHAnsi"/>
        </w:rPr>
        <w:t>, Article 4.c: “The goal of the Special State Protection Service is to protect the administrative buildings and the nearby territory of the state authorities of Georgia according to the list provided by the government of Georgia”.</w:t>
      </w:r>
    </w:p>
  </w:footnote>
  <w:footnote w:id="2">
    <w:p w14:paraId="30562C96" w14:textId="559E41F8" w:rsidR="001A3D3D" w:rsidRPr="003527D4" w:rsidRDefault="001A3D3D" w:rsidP="003527D4">
      <w:pPr>
        <w:pStyle w:val="FootnoteText"/>
        <w:jc w:val="both"/>
        <w:rPr>
          <w:rFonts w:cstheme="minorHAnsi"/>
          <w:lang w:val="en-US"/>
        </w:rPr>
      </w:pPr>
      <w:r w:rsidRPr="003527D4">
        <w:rPr>
          <w:rStyle w:val="FootnoteReference"/>
          <w:rFonts w:cstheme="minorHAnsi"/>
        </w:rPr>
        <w:footnoteRef/>
      </w:r>
      <w:r w:rsidRPr="003527D4">
        <w:rPr>
          <w:rFonts w:cstheme="minorHAnsi"/>
        </w:rPr>
        <w:t xml:space="preserve"> Ibid, Article 1.1: “The </w:t>
      </w:r>
      <w:r w:rsidRPr="003527D4">
        <w:rPr>
          <w:rFonts w:cstheme="minorHAnsi"/>
        </w:rPr>
        <w:t>Special State Protection Service</w:t>
      </w:r>
      <w:r w:rsidRPr="003527D4">
        <w:rPr>
          <w:rFonts w:cstheme="minorHAnsi"/>
        </w:rPr>
        <w:t xml:space="preserve"> is a </w:t>
      </w:r>
      <w:r w:rsidR="00CE0EB1" w:rsidRPr="003527D4">
        <w:rPr>
          <w:rFonts w:cstheme="minorHAnsi"/>
        </w:rPr>
        <w:t>militarized special unit under a direct control of the executive authority of the government of Georgia, which is responsible for guaranteeing the</w:t>
      </w:r>
      <w:r w:rsidR="00CE0EB1" w:rsidRPr="003527D4">
        <w:rPr>
          <w:rFonts w:cstheme="minorHAnsi"/>
          <w:lang w:val="en-US"/>
        </w:rPr>
        <w:t xml:space="preserve"> security of the state within the rights and obligations afforded by this law”.</w:t>
      </w:r>
    </w:p>
  </w:footnote>
  <w:footnote w:id="3">
    <w:p w14:paraId="5B3F60C2" w14:textId="27C728B6" w:rsidR="000A145C" w:rsidRPr="003527D4" w:rsidRDefault="000A145C" w:rsidP="003527D4">
      <w:pPr>
        <w:pStyle w:val="FootnoteText"/>
        <w:jc w:val="both"/>
        <w:rPr>
          <w:rFonts w:cstheme="minorHAnsi"/>
          <w:lang w:val="en-US"/>
        </w:rPr>
      </w:pPr>
      <w:r w:rsidRPr="003527D4">
        <w:rPr>
          <w:rStyle w:val="FootnoteReference"/>
          <w:rFonts w:cstheme="minorHAnsi"/>
        </w:rPr>
        <w:footnoteRef/>
      </w:r>
      <w:r w:rsidRPr="003527D4">
        <w:rPr>
          <w:rFonts w:cstheme="minorHAnsi"/>
        </w:rPr>
        <w:t xml:space="preserve"> </w:t>
      </w:r>
      <w:r w:rsidRPr="003527D4">
        <w:rPr>
          <w:rFonts w:cstheme="minorHAnsi"/>
          <w:lang w:val="en-US"/>
        </w:rPr>
        <w:t>Ibid, Article 14.1.: “</w:t>
      </w:r>
      <w:r w:rsidR="00E62C66" w:rsidRPr="003527D4">
        <w:rPr>
          <w:rFonts w:cstheme="minorHAnsi"/>
          <w:lang w:val="en-US"/>
        </w:rPr>
        <w:t xml:space="preserve">While in duty, the employees of the </w:t>
      </w:r>
      <w:r w:rsidR="00E62C66" w:rsidRPr="003527D4">
        <w:rPr>
          <w:rFonts w:cstheme="minorHAnsi"/>
        </w:rPr>
        <w:t>Special State Protection Service</w:t>
      </w:r>
      <w:r w:rsidR="00E62C66" w:rsidRPr="003527D4">
        <w:rPr>
          <w:rFonts w:cstheme="minorHAnsi"/>
        </w:rPr>
        <w:t xml:space="preserve"> </w:t>
      </w:r>
      <w:r w:rsidR="00E62C66" w:rsidRPr="003527D4">
        <w:rPr>
          <w:rFonts w:cstheme="minorHAnsi"/>
          <w:lang w:val="en-US"/>
        </w:rPr>
        <w:t xml:space="preserve">have an authority to use special items, such as: </w:t>
      </w:r>
      <w:r w:rsidR="00200070" w:rsidRPr="003527D4">
        <w:rPr>
          <w:rFonts w:cstheme="minorHAnsi"/>
          <w:lang w:val="en-US"/>
        </w:rPr>
        <w:t>handcuffs or other means of apprehension; rubber batons, tear gas, special video-audio devices with a psychological effect; devices capable of destroying the obstacles or forcibly halting a transport; armored vehicles and other special transport vehicles, water drills, electroshock devices, service dogs, technical means of individual control”.</w:t>
      </w:r>
    </w:p>
  </w:footnote>
  <w:footnote w:id="4">
    <w:p w14:paraId="45008F3A" w14:textId="00917C9D" w:rsidR="003527D4" w:rsidRPr="003527D4" w:rsidRDefault="00200070" w:rsidP="003527D4">
      <w:pPr>
        <w:pStyle w:val="FootnoteText"/>
        <w:jc w:val="both"/>
        <w:rPr>
          <w:rFonts w:cstheme="minorHAnsi"/>
        </w:rPr>
      </w:pPr>
      <w:r w:rsidRPr="003527D4">
        <w:rPr>
          <w:rStyle w:val="FootnoteReference"/>
          <w:rFonts w:cstheme="minorHAnsi"/>
        </w:rPr>
        <w:footnoteRef/>
      </w:r>
      <w:r w:rsidRPr="003527D4">
        <w:rPr>
          <w:rFonts w:cstheme="minorHAnsi"/>
        </w:rPr>
        <w:t xml:space="preserve"> </w:t>
      </w:r>
      <w:r w:rsidR="003527D4" w:rsidRPr="003527D4">
        <w:rPr>
          <w:rFonts w:cstheme="minorHAnsi"/>
        </w:rPr>
        <w:t xml:space="preserve">Decree N427 of 17 May 2013 of the Government of Georgia on the list of the persons and objects under the protection of the </w:t>
      </w:r>
      <w:r w:rsidR="003527D4" w:rsidRPr="003527D4">
        <w:rPr>
          <w:rFonts w:cstheme="minorHAnsi"/>
        </w:rPr>
        <w:t>Special State Protection Service</w:t>
      </w:r>
      <w:r w:rsidR="003527D4" w:rsidRPr="003527D4">
        <w:rPr>
          <w:rFonts w:cstheme="minorHAnsi"/>
        </w:rPr>
        <w:t>, annex 2.b: “The palace of the Parliament in Kutaisi and administrative building of the Parliament in Tbilisi”.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CC0DA7"/>
    <w:rsid w:val="0000474A"/>
    <w:rsid w:val="00051591"/>
    <w:rsid w:val="000641C3"/>
    <w:rsid w:val="000768F1"/>
    <w:rsid w:val="000A145C"/>
    <w:rsid w:val="000D4FAE"/>
    <w:rsid w:val="000E088E"/>
    <w:rsid w:val="000E2616"/>
    <w:rsid w:val="0011013B"/>
    <w:rsid w:val="00163ACD"/>
    <w:rsid w:val="00163C1E"/>
    <w:rsid w:val="001A3D3D"/>
    <w:rsid w:val="001F273A"/>
    <w:rsid w:val="00200070"/>
    <w:rsid w:val="002816D1"/>
    <w:rsid w:val="003527D4"/>
    <w:rsid w:val="003B50BB"/>
    <w:rsid w:val="003F54C8"/>
    <w:rsid w:val="00450147"/>
    <w:rsid w:val="0045389E"/>
    <w:rsid w:val="00500C2B"/>
    <w:rsid w:val="005C45AF"/>
    <w:rsid w:val="005E14CF"/>
    <w:rsid w:val="005F5CBB"/>
    <w:rsid w:val="006223F7"/>
    <w:rsid w:val="0065099D"/>
    <w:rsid w:val="006B718B"/>
    <w:rsid w:val="0071122E"/>
    <w:rsid w:val="0081722F"/>
    <w:rsid w:val="008243BC"/>
    <w:rsid w:val="0083675C"/>
    <w:rsid w:val="00853ABC"/>
    <w:rsid w:val="008A13C0"/>
    <w:rsid w:val="008F263E"/>
    <w:rsid w:val="008F3E3A"/>
    <w:rsid w:val="009E18C4"/>
    <w:rsid w:val="00A235F3"/>
    <w:rsid w:val="00A51DFC"/>
    <w:rsid w:val="00BF79F8"/>
    <w:rsid w:val="00C036B6"/>
    <w:rsid w:val="00C2099A"/>
    <w:rsid w:val="00C4571A"/>
    <w:rsid w:val="00CA606E"/>
    <w:rsid w:val="00CC0DA7"/>
    <w:rsid w:val="00CE0EB1"/>
    <w:rsid w:val="00D47705"/>
    <w:rsid w:val="00D96B10"/>
    <w:rsid w:val="00DC6FA0"/>
    <w:rsid w:val="00E62C66"/>
    <w:rsid w:val="00E863F9"/>
    <w:rsid w:val="00ED54A2"/>
    <w:rsid w:val="00EE2BA1"/>
    <w:rsid w:val="00EE594C"/>
    <w:rsid w:val="00F17637"/>
    <w:rsid w:val="00F555CB"/>
    <w:rsid w:val="00F91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422E7"/>
  <w15:chartTrackingRefBased/>
  <w15:docId w15:val="{918928FD-E293-4C88-8BE9-684EAEF12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6D1"/>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163ACD"/>
    <w:pPr>
      <w:jc w:val="both"/>
    </w:pPr>
    <w:rPr>
      <w:rFonts w:ascii="Sylfaen" w:hAnsi="Sylfaen"/>
      <w:lang w:val="en-US"/>
    </w:rPr>
  </w:style>
  <w:style w:type="character" w:customStyle="1" w:styleId="BodyTextChar">
    <w:name w:val="Body Text Char"/>
    <w:basedOn w:val="DefaultParagraphFont"/>
    <w:link w:val="BodyText"/>
    <w:uiPriority w:val="99"/>
    <w:rsid w:val="00163ACD"/>
    <w:rPr>
      <w:rFonts w:ascii="Sylfaen" w:hAnsi="Sylfaen"/>
    </w:rPr>
  </w:style>
  <w:style w:type="character" w:styleId="Hyperlink">
    <w:name w:val="Hyperlink"/>
    <w:basedOn w:val="DefaultParagraphFont"/>
    <w:uiPriority w:val="99"/>
    <w:unhideWhenUsed/>
    <w:rsid w:val="00F91B6E"/>
    <w:rPr>
      <w:color w:val="0000FF" w:themeColor="hyperlink"/>
      <w:u w:val="single"/>
    </w:rPr>
  </w:style>
  <w:style w:type="character" w:styleId="UnresolvedMention">
    <w:name w:val="Unresolved Mention"/>
    <w:basedOn w:val="DefaultParagraphFont"/>
    <w:uiPriority w:val="99"/>
    <w:semiHidden/>
    <w:unhideWhenUsed/>
    <w:rsid w:val="00F91B6E"/>
    <w:rPr>
      <w:color w:val="605E5C"/>
      <w:shd w:val="clear" w:color="auto" w:fill="E1DFDD"/>
    </w:rPr>
  </w:style>
  <w:style w:type="paragraph" w:styleId="FootnoteText">
    <w:name w:val="footnote text"/>
    <w:basedOn w:val="Normal"/>
    <w:link w:val="FootnoteTextChar"/>
    <w:uiPriority w:val="99"/>
    <w:semiHidden/>
    <w:unhideWhenUsed/>
    <w:rsid w:val="001A3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3D3D"/>
    <w:rPr>
      <w:sz w:val="20"/>
      <w:szCs w:val="20"/>
      <w:lang w:val="en-GB"/>
    </w:rPr>
  </w:style>
  <w:style w:type="character" w:styleId="FootnoteReference">
    <w:name w:val="footnote reference"/>
    <w:basedOn w:val="DefaultParagraphFont"/>
    <w:uiPriority w:val="99"/>
    <w:semiHidden/>
    <w:unhideWhenUsed/>
    <w:rsid w:val="001A3D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422207">
      <w:bodyDiv w:val="1"/>
      <w:marLeft w:val="0"/>
      <w:marRight w:val="0"/>
      <w:marTop w:val="0"/>
      <w:marBottom w:val="0"/>
      <w:divBdr>
        <w:top w:val="none" w:sz="0" w:space="0" w:color="auto"/>
        <w:left w:val="none" w:sz="0" w:space="0" w:color="auto"/>
        <w:bottom w:val="none" w:sz="0" w:space="0" w:color="auto"/>
        <w:right w:val="none" w:sz="0" w:space="0" w:color="auto"/>
      </w:divBdr>
    </w:div>
    <w:div w:id="561214825">
      <w:bodyDiv w:val="1"/>
      <w:marLeft w:val="0"/>
      <w:marRight w:val="0"/>
      <w:marTop w:val="0"/>
      <w:marBottom w:val="0"/>
      <w:divBdr>
        <w:top w:val="none" w:sz="0" w:space="0" w:color="auto"/>
        <w:left w:val="none" w:sz="0" w:space="0" w:color="auto"/>
        <w:bottom w:val="none" w:sz="0" w:space="0" w:color="auto"/>
        <w:right w:val="none" w:sz="0" w:space="0" w:color="auto"/>
      </w:divBdr>
    </w:div>
    <w:div w:id="1140882203">
      <w:bodyDiv w:val="1"/>
      <w:marLeft w:val="0"/>
      <w:marRight w:val="0"/>
      <w:marTop w:val="0"/>
      <w:marBottom w:val="0"/>
      <w:divBdr>
        <w:top w:val="none" w:sz="0" w:space="0" w:color="auto"/>
        <w:left w:val="none" w:sz="0" w:space="0" w:color="auto"/>
        <w:bottom w:val="none" w:sz="0" w:space="0" w:color="auto"/>
        <w:right w:val="none" w:sz="0" w:space="0" w:color="auto"/>
      </w:divBdr>
    </w:div>
    <w:div w:id="1182742496">
      <w:bodyDiv w:val="1"/>
      <w:marLeft w:val="0"/>
      <w:marRight w:val="0"/>
      <w:marTop w:val="0"/>
      <w:marBottom w:val="0"/>
      <w:divBdr>
        <w:top w:val="none" w:sz="0" w:space="0" w:color="auto"/>
        <w:left w:val="none" w:sz="0" w:space="0" w:color="auto"/>
        <w:bottom w:val="none" w:sz="0" w:space="0" w:color="auto"/>
        <w:right w:val="none" w:sz="0" w:space="0" w:color="auto"/>
      </w:divBdr>
    </w:div>
    <w:div w:id="1393039247">
      <w:bodyDiv w:val="1"/>
      <w:marLeft w:val="0"/>
      <w:marRight w:val="0"/>
      <w:marTop w:val="0"/>
      <w:marBottom w:val="0"/>
      <w:divBdr>
        <w:top w:val="none" w:sz="0" w:space="0" w:color="auto"/>
        <w:left w:val="none" w:sz="0" w:space="0" w:color="auto"/>
        <w:bottom w:val="none" w:sz="0" w:space="0" w:color="auto"/>
        <w:right w:val="none" w:sz="0" w:space="0" w:color="auto"/>
      </w:divBdr>
    </w:div>
    <w:div w:id="1453554905">
      <w:bodyDiv w:val="1"/>
      <w:marLeft w:val="0"/>
      <w:marRight w:val="0"/>
      <w:marTop w:val="0"/>
      <w:marBottom w:val="0"/>
      <w:divBdr>
        <w:top w:val="none" w:sz="0" w:space="0" w:color="auto"/>
        <w:left w:val="none" w:sz="0" w:space="0" w:color="auto"/>
        <w:bottom w:val="none" w:sz="0" w:space="0" w:color="auto"/>
        <w:right w:val="none" w:sz="0" w:space="0" w:color="auto"/>
      </w:divBdr>
    </w:div>
    <w:div w:id="1552111489">
      <w:bodyDiv w:val="1"/>
      <w:marLeft w:val="0"/>
      <w:marRight w:val="0"/>
      <w:marTop w:val="0"/>
      <w:marBottom w:val="0"/>
      <w:divBdr>
        <w:top w:val="none" w:sz="0" w:space="0" w:color="auto"/>
        <w:left w:val="none" w:sz="0" w:space="0" w:color="auto"/>
        <w:bottom w:val="none" w:sz="0" w:space="0" w:color="auto"/>
        <w:right w:val="none" w:sz="0" w:space="0" w:color="auto"/>
      </w:divBdr>
    </w:div>
    <w:div w:id="172340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bula.ge/ge/story/151130-tamar-chugoshvili-giorgi-gaxarias-politikur-pasuxismgeblobas-ar-vxedavt" TargetMode="External"/><Relationship Id="rId3" Type="http://schemas.openxmlformats.org/officeDocument/2006/relationships/settings" Target="settings.xml"/><Relationship Id="rId7" Type="http://schemas.openxmlformats.org/officeDocument/2006/relationships/hyperlink" Target="https://civil.ge/archives/31039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rustavi2.ge/ka/news/1369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E6862-1742-4C5C-BF4F-236C8010D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Pages>
  <Words>810</Words>
  <Characters>4620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 Brachveli</dc:creator>
  <cp:keywords/>
  <dc:description/>
  <cp:lastModifiedBy>Saba Brachveli</cp:lastModifiedBy>
  <cp:revision>4</cp:revision>
  <dcterms:created xsi:type="dcterms:W3CDTF">2019-06-25T08:49:00Z</dcterms:created>
  <dcterms:modified xsi:type="dcterms:W3CDTF">2019-06-25T11:41:00Z</dcterms:modified>
</cp:coreProperties>
</file>